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Heading2"/>
        <w:ind w:left="7080"/>
        <w:rPr>
          <w:sz w:val="24"/>
          <w:szCs w:val="24"/>
        </w:rPr>
      </w:pPr>
      <w:r w:rsidRPr="00D40419">
        <w:rPr>
          <w:sz w:val="24"/>
          <w:szCs w:val="24"/>
        </w:rPr>
        <w:t>Załącznik II.1</w:t>
      </w:r>
    </w:p>
    <w:p w:rsidR="00D7696B" w:rsidRPr="00D40419" w:rsidRDefault="00D7696B">
      <w:pPr>
        <w:pStyle w:val="Heading2"/>
        <w:rPr>
          <w:sz w:val="24"/>
          <w:szCs w:val="24"/>
        </w:rPr>
      </w:pPr>
    </w:p>
    <w:p w:rsidR="00D7696B" w:rsidRPr="00D40419" w:rsidRDefault="00D7696B">
      <w:pPr>
        <w:pStyle w:val="Heading2"/>
        <w:rPr>
          <w:color w:val="FF0000"/>
          <w:sz w:val="24"/>
          <w:szCs w:val="24"/>
        </w:rPr>
      </w:pPr>
      <w:r w:rsidRPr="00D40419">
        <w:rPr>
          <w:sz w:val="24"/>
          <w:szCs w:val="24"/>
        </w:rPr>
        <w:t>1.3. Karta modułu/przedmiotu</w:t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  <w:r w:rsidRPr="00D40419">
        <w:rPr>
          <w:sz w:val="24"/>
          <w:szCs w:val="24"/>
        </w:rPr>
        <w:tab/>
      </w:r>
    </w:p>
    <w:p w:rsidR="00D7696B" w:rsidRPr="00D40419" w:rsidRDefault="00D7696B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7696B" w:rsidRPr="00D4041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7696B" w:rsidRPr="00D40419" w:rsidRDefault="00D7696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7696B" w:rsidRPr="00D40419" w:rsidRDefault="00D7696B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7696B" w:rsidRPr="00D40419" w:rsidRDefault="00D7696B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Literatura powszechna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7696B" w:rsidRDefault="00D7696B" w:rsidP="001B73D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D7696B" w:rsidRPr="00D40419" w:rsidRDefault="00D7696B" w:rsidP="001B73D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7696B" w:rsidRPr="00D40419" w:rsidRDefault="00D7696B" w:rsidP="00A603B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D40419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7696B" w:rsidRPr="00D4041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7696B" w:rsidRPr="00D404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7696B" w:rsidRPr="00D40419" w:rsidRDefault="00D7696B" w:rsidP="0094628A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D7696B" w:rsidRPr="00D40419">
        <w:tc>
          <w:tcPr>
            <w:tcW w:w="2988" w:type="dxa"/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7696B" w:rsidRPr="00D40419" w:rsidRDefault="00D7696B" w:rsidP="0094628A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D7696B" w:rsidRPr="00D40419">
        <w:tc>
          <w:tcPr>
            <w:tcW w:w="2988" w:type="dxa"/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Rozbudzenie zainteresowania literaturą obcą XVII i XVIII wieku.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Wykazanie odmienności i cech wspólnych w literaturach europejskich XVII i XVIII stulecia.</w:t>
            </w:r>
          </w:p>
        </w:tc>
      </w:tr>
      <w:tr w:rsidR="00D7696B" w:rsidRPr="00D404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7696B" w:rsidRPr="00D40419" w:rsidRDefault="00D7696B" w:rsidP="00651A98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Znajomość literatury powszechnej przewidzianej w programie studiów licencjackich w ramach I semestru.</w:t>
            </w:r>
          </w:p>
        </w:tc>
      </w:tr>
    </w:tbl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7696B" w:rsidRPr="00D4041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7696B" w:rsidRPr="00D4041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D7696B" w:rsidRPr="00D40419">
        <w:trPr>
          <w:cantSplit/>
        </w:trPr>
        <w:tc>
          <w:tcPr>
            <w:tcW w:w="908" w:type="dxa"/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D7696B" w:rsidRPr="00D40419" w:rsidRDefault="00D7696B" w:rsidP="00891D72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Posługuje się podstawową wiedzą z zakresu literatury francuskiej, angielskiej i niemieckiej XVII i XVIII wieku i wiąże europejskie dokonania literackie z kulturą i literaturą polską.</w:t>
            </w:r>
          </w:p>
        </w:tc>
        <w:tc>
          <w:tcPr>
            <w:tcW w:w="1400" w:type="dxa"/>
            <w:vAlign w:val="center"/>
          </w:tcPr>
          <w:p w:rsidR="00D7696B" w:rsidRPr="00D40419" w:rsidRDefault="00D7696B" w:rsidP="0094628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D7696B" w:rsidRPr="00D40419">
        <w:trPr>
          <w:cantSplit/>
        </w:trPr>
        <w:tc>
          <w:tcPr>
            <w:tcW w:w="908" w:type="dxa"/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D7696B" w:rsidRPr="00D40419" w:rsidRDefault="00D7696B" w:rsidP="00AA5A20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Pozycjonuje i weryfikuje zakres posiadanych przez siebie 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informacj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3A7958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oraz z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dobywa wiadomości na wskazany temat i sytuuje je w szerszym kontekście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.  </w:t>
            </w:r>
          </w:p>
        </w:tc>
        <w:tc>
          <w:tcPr>
            <w:tcW w:w="1400" w:type="dxa"/>
            <w:vAlign w:val="center"/>
          </w:tcPr>
          <w:p w:rsidR="00D7696B" w:rsidRPr="00D40419" w:rsidRDefault="00D7696B" w:rsidP="00584E2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K_K01</w:t>
            </w:r>
          </w:p>
        </w:tc>
      </w:tr>
      <w:tr w:rsidR="00D7696B" w:rsidRPr="00D40419">
        <w:trPr>
          <w:cantSplit/>
        </w:trPr>
        <w:tc>
          <w:tcPr>
            <w:tcW w:w="908" w:type="dxa"/>
            <w:vAlign w:val="center"/>
          </w:tcPr>
          <w:p w:rsidR="00D7696B" w:rsidRPr="00D40419" w:rsidRDefault="00D7696B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D7696B" w:rsidRPr="00D40419" w:rsidRDefault="00D7696B" w:rsidP="00050441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Odtwarza światopogląd XVII i XVIII wieku jako element dziedzictwa  kulturowego myśli europejskiej.</w:t>
            </w:r>
          </w:p>
        </w:tc>
        <w:tc>
          <w:tcPr>
            <w:tcW w:w="1400" w:type="dxa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7696B" w:rsidRPr="00D40419" w:rsidRDefault="00D7696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D7696B" w:rsidRPr="00D40419" w:rsidRDefault="00D7696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 kursowy obejmujący największe osiągnięcia literatury  francuskiej, angielskiej, włoskiej,  niemieckiej i rosyjskiej  XVII i XVIII wieku:  Molier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Skąpiec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),  </w:t>
            </w:r>
            <w:smartTag w:uri="urn:schemas-microsoft-com:office:smarttags" w:element="PersonName">
              <w:smartTagPr>
                <w:attr w:name="ProductID" w:val="La Fontaine"/>
              </w:smartTagPr>
              <w:r w:rsidRPr="00D40419">
                <w:rPr>
                  <w:rFonts w:ascii="Cambria" w:hAnsi="Cambria" w:cs="Cambria"/>
                  <w:sz w:val="24"/>
                  <w:szCs w:val="24"/>
                </w:rPr>
                <w:t>La Fontaine</w:t>
              </w:r>
            </w:smartTag>
            <w:r w:rsidRPr="00D40419">
              <w:rPr>
                <w:rFonts w:ascii="Cambria" w:hAnsi="Cambria" w:cs="Cambria"/>
                <w:sz w:val="24"/>
                <w:szCs w:val="24"/>
              </w:rPr>
              <w:t xml:space="preserve">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Bajki)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,  J. B. Racine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Andromacha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Wolter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Kandyd, czyli optymizm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J. J. Rousseau 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Nowa Heloiza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Encyklopedyści,  C. Goldoni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Kawiarenka wenecka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L. Sterne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Podróż sentymentalna przez Francję i Włochy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);  J. W. Goethe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Cierpienia młodego Wertera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),  A. N. Radiszczew  (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Podróż z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Petersburga do Moskwy – 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fragment początkowy).  Ukazywanie dzieł w kontekście problemów epoki.</w:t>
            </w:r>
          </w:p>
          <w:p w:rsidR="00D7696B" w:rsidRPr="00D40419" w:rsidRDefault="00D7696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7696B" w:rsidRPr="00D40419" w:rsidRDefault="00D7696B">
            <w:pPr>
              <w:pStyle w:val="Heading1"/>
              <w:rPr>
                <w:rFonts w:ascii="Cambria" w:hAnsi="Cambria" w:cs="Cambria"/>
              </w:rPr>
            </w:pPr>
            <w:r w:rsidRPr="00D40419">
              <w:rPr>
                <w:rFonts w:ascii="Cambria" w:hAnsi="Cambria" w:cs="Cambria"/>
              </w:rPr>
              <w:t>Laboratorium</w:t>
            </w: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7696B" w:rsidRPr="00D40419" w:rsidRDefault="00D7696B">
            <w:pPr>
              <w:pStyle w:val="Heading1"/>
              <w:rPr>
                <w:rFonts w:ascii="Cambria" w:hAnsi="Cambria" w:cs="Cambria"/>
              </w:rPr>
            </w:pPr>
            <w:r w:rsidRPr="00D40419">
              <w:rPr>
                <w:rFonts w:ascii="Cambria" w:hAnsi="Cambria" w:cs="Cambria"/>
              </w:rPr>
              <w:t>Projekt</w:t>
            </w:r>
          </w:p>
        </w:tc>
      </w:tr>
      <w:tr w:rsidR="00D7696B" w:rsidRPr="00D404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7696B" w:rsidRPr="00D4041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7696B" w:rsidRPr="00D40419" w:rsidRDefault="00D7696B" w:rsidP="00FA1493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</w:p>
          <w:p w:rsidR="00D7696B" w:rsidRPr="00D40419" w:rsidRDefault="00D7696B" w:rsidP="00FA1493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Dzieje literatur europejskich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, pod red. W. Floriana, t. 1-2, Warszawa 1977-1983 (wybrane rozdziały); P. Hazard,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Kryzys świadomości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europejskiej 1680-1715</w:t>
            </w:r>
            <w:r w:rsidRPr="00D40419">
              <w:rPr>
                <w:rFonts w:ascii="Cambria" w:hAnsi="Cambria" w:cs="Cambria"/>
                <w:sz w:val="24"/>
                <w:szCs w:val="24"/>
              </w:rPr>
              <w:t>, wstęp M. Żurowski, Warszawa 1974.</w:t>
            </w:r>
          </w:p>
          <w:p w:rsidR="00D7696B" w:rsidRPr="00D40419" w:rsidRDefault="00D7696B" w:rsidP="00FA1493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Pełna lista lektur znajduje się w bibliotece uczelnianej.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c>
          <w:tcPr>
            <w:tcW w:w="2448" w:type="dxa"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7696B" w:rsidRPr="00D40419" w:rsidRDefault="00D7696B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  <w:p w:rsidR="00D7696B" w:rsidRPr="00D40419" w:rsidRDefault="00D7696B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J. Lisowski,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Antologia  poezji francuskiej,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 t. 2: </w:t>
            </w:r>
            <w:r w:rsidRPr="00D40419">
              <w:rPr>
                <w:rFonts w:ascii="Cambria" w:hAnsi="Cambria" w:cs="Cambria"/>
                <w:i/>
                <w:iCs/>
                <w:sz w:val="24"/>
                <w:szCs w:val="24"/>
              </w:rPr>
              <w:t>Od  Malherbe`a do Cheniera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, Warszawa 1970 (wybór). </w:t>
            </w:r>
          </w:p>
          <w:p w:rsidR="00D7696B" w:rsidRPr="00D40419" w:rsidRDefault="00D7696B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Pełna lista lektur znajduje się w bibliotece uczelnianej.</w:t>
            </w:r>
          </w:p>
          <w:p w:rsidR="00D7696B" w:rsidRPr="00D40419" w:rsidRDefault="00D7696B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7696B" w:rsidRPr="00D40419" w:rsidRDefault="00D7696B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D7696B" w:rsidRPr="00D4041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Wykład informacyjny i problemowy;  prezentacja; dyskusja.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D40419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D40419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D7696B" w:rsidRPr="00D40419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Praca pisemna (referat, rozprawka, esej).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01, 02, 03</w:t>
            </w:r>
          </w:p>
        </w:tc>
      </w:tr>
      <w:tr w:rsidR="00D7696B" w:rsidRPr="00D40419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D7696B" w:rsidRPr="00D40419" w:rsidRDefault="00D7696B" w:rsidP="00A603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 w:rsidP="00A603B6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Aktywność na zajęciach.</w:t>
            </w:r>
          </w:p>
          <w:p w:rsidR="00D7696B" w:rsidRPr="00D40419" w:rsidRDefault="00D7696B" w:rsidP="00A603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01, 02, 03</w:t>
            </w:r>
          </w:p>
        </w:tc>
      </w:tr>
      <w:tr w:rsidR="00D7696B" w:rsidRPr="00D40419">
        <w:tc>
          <w:tcPr>
            <w:tcW w:w="8208" w:type="dxa"/>
            <w:gridSpan w:val="4"/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Prezentacja.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01, 02, 03</w:t>
            </w:r>
          </w:p>
        </w:tc>
      </w:tr>
      <w:tr w:rsidR="00D7696B" w:rsidRPr="00D40419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7696B" w:rsidRPr="00D4041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 w:rsidRPr="00D40419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ZO </w:t>
            </w:r>
          </w:p>
          <w:p w:rsidR="00D7696B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Praca pisemna – 30% </w:t>
            </w:r>
          </w:p>
          <w:p w:rsidR="00D7696B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Prezentacja – 30%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</w:t>
            </w:r>
            <w:r w:rsidRPr="00D40419">
              <w:rPr>
                <w:rFonts w:ascii="Cambria" w:hAnsi="Cambria" w:cs="Cambria"/>
                <w:sz w:val="22"/>
                <w:szCs w:val="22"/>
              </w:rPr>
              <w:t>prawdzian testowy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– 40% </w:t>
            </w: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7696B" w:rsidRPr="00D40419" w:rsidRDefault="00D7696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D7696B" w:rsidRPr="00D40419" w:rsidRDefault="00D7696B" w:rsidP="00EF7DC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7696B" w:rsidRPr="00D40419" w:rsidRDefault="00D7696B" w:rsidP="00EF7DC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7696B" w:rsidRPr="00D40419" w:rsidRDefault="00D7696B" w:rsidP="00EF7DC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Liczba godzin </w:t>
            </w:r>
          </w:p>
          <w:p w:rsidR="00D7696B" w:rsidRPr="00D40419" w:rsidRDefault="00D7696B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D4041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D4041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D40419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D7696B" w:rsidRPr="00D40419" w:rsidRDefault="00D7696B" w:rsidP="00D93AC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D40419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D7696B" w:rsidRPr="00D40419" w:rsidRDefault="00D7696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(12)</w:t>
            </w:r>
          </w:p>
          <w:p w:rsidR="00D7696B" w:rsidRPr="00D40419" w:rsidRDefault="00D7696B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0,5</w:t>
            </w:r>
            <w:r w:rsidRPr="00D4041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7696B" w:rsidRPr="00D4041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D7696B" w:rsidRPr="00D40419" w:rsidRDefault="00D769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D7696B" w:rsidRPr="00D40419" w:rsidRDefault="00D7696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(30+1=31)</w:t>
            </w:r>
          </w:p>
          <w:p w:rsidR="00D7696B" w:rsidRPr="00D40419" w:rsidRDefault="00D7696B" w:rsidP="00116E7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40419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,2</w:t>
            </w:r>
            <w:r w:rsidRPr="00D40419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p w:rsidR="00D7696B" w:rsidRPr="00D40419" w:rsidRDefault="00D7696B">
      <w:pPr>
        <w:rPr>
          <w:rFonts w:ascii="Cambria" w:hAnsi="Cambria" w:cs="Cambria"/>
          <w:sz w:val="24"/>
          <w:szCs w:val="24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p w:rsidR="00D7696B" w:rsidRPr="00D40419" w:rsidRDefault="00D7696B">
      <w:pPr>
        <w:pStyle w:val="Default"/>
        <w:rPr>
          <w:rFonts w:ascii="Cambria" w:hAnsi="Cambria" w:cs="Cambria"/>
        </w:rPr>
      </w:pPr>
    </w:p>
    <w:sectPr w:rsidR="00D7696B" w:rsidRPr="00D40419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96B" w:rsidRDefault="00D7696B">
      <w:r>
        <w:separator/>
      </w:r>
    </w:p>
  </w:endnote>
  <w:endnote w:type="continuationSeparator" w:id="0">
    <w:p w:rsidR="00D7696B" w:rsidRDefault="00D76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96B" w:rsidRDefault="00D769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696B" w:rsidRDefault="00D7696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96B" w:rsidRDefault="00D769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7696B" w:rsidRDefault="00D7696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96B" w:rsidRDefault="00D7696B">
      <w:r>
        <w:separator/>
      </w:r>
    </w:p>
  </w:footnote>
  <w:footnote w:type="continuationSeparator" w:id="0">
    <w:p w:rsidR="00D7696B" w:rsidRDefault="00D76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24496"/>
    <w:rsid w:val="00050441"/>
    <w:rsid w:val="000D1265"/>
    <w:rsid w:val="00116E7C"/>
    <w:rsid w:val="00131752"/>
    <w:rsid w:val="00174B5A"/>
    <w:rsid w:val="001B73D0"/>
    <w:rsid w:val="00245894"/>
    <w:rsid w:val="002970AD"/>
    <w:rsid w:val="002C58D9"/>
    <w:rsid w:val="002D2B56"/>
    <w:rsid w:val="00333C27"/>
    <w:rsid w:val="003A7958"/>
    <w:rsid w:val="00433D1C"/>
    <w:rsid w:val="0049796F"/>
    <w:rsid w:val="00521293"/>
    <w:rsid w:val="00554ED9"/>
    <w:rsid w:val="00561E05"/>
    <w:rsid w:val="0057195F"/>
    <w:rsid w:val="00571F55"/>
    <w:rsid w:val="00584E2C"/>
    <w:rsid w:val="005D06D0"/>
    <w:rsid w:val="005E534B"/>
    <w:rsid w:val="00600974"/>
    <w:rsid w:val="00651A98"/>
    <w:rsid w:val="006C781A"/>
    <w:rsid w:val="006E5E70"/>
    <w:rsid w:val="007D717B"/>
    <w:rsid w:val="007F0A2C"/>
    <w:rsid w:val="00820CC9"/>
    <w:rsid w:val="00891D72"/>
    <w:rsid w:val="00894A54"/>
    <w:rsid w:val="008C5687"/>
    <w:rsid w:val="00910E8B"/>
    <w:rsid w:val="009430FA"/>
    <w:rsid w:val="00943D4D"/>
    <w:rsid w:val="0094628A"/>
    <w:rsid w:val="00A360C4"/>
    <w:rsid w:val="00A37229"/>
    <w:rsid w:val="00A44201"/>
    <w:rsid w:val="00A603B6"/>
    <w:rsid w:val="00AA5A20"/>
    <w:rsid w:val="00B14891"/>
    <w:rsid w:val="00B36A2F"/>
    <w:rsid w:val="00B6635B"/>
    <w:rsid w:val="00BA4F60"/>
    <w:rsid w:val="00BE698B"/>
    <w:rsid w:val="00C342E4"/>
    <w:rsid w:val="00CB65F5"/>
    <w:rsid w:val="00CC0449"/>
    <w:rsid w:val="00D40419"/>
    <w:rsid w:val="00D7696B"/>
    <w:rsid w:val="00D93AC5"/>
    <w:rsid w:val="00D95BB6"/>
    <w:rsid w:val="00EE1826"/>
    <w:rsid w:val="00EF5D20"/>
    <w:rsid w:val="00EF7DCD"/>
    <w:rsid w:val="00F54F66"/>
    <w:rsid w:val="00F6723F"/>
    <w:rsid w:val="00FA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C2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3C27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3C27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33C27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3C27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33C27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33C27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9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9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9C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33C27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33C27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5539C"/>
    <w:rPr>
      <w:sz w:val="20"/>
      <w:szCs w:val="20"/>
    </w:rPr>
  </w:style>
  <w:style w:type="paragraph" w:styleId="NormalWeb">
    <w:name w:val="Normal (Web)"/>
    <w:basedOn w:val="Normal"/>
    <w:uiPriority w:val="99"/>
    <w:rsid w:val="00333C27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33C27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5539C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33C27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539C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33C2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F5539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33C27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333C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539C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333C27"/>
  </w:style>
  <w:style w:type="paragraph" w:styleId="Footer">
    <w:name w:val="footer"/>
    <w:basedOn w:val="Normal"/>
    <w:link w:val="FooterChar"/>
    <w:uiPriority w:val="99"/>
    <w:rsid w:val="00333C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539C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333C27"/>
  </w:style>
  <w:style w:type="paragraph" w:styleId="Subtitle">
    <w:name w:val="Subtitle"/>
    <w:basedOn w:val="Normal"/>
    <w:link w:val="SubtitleChar"/>
    <w:uiPriority w:val="99"/>
    <w:qFormat/>
    <w:rsid w:val="00333C27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F5539C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333C27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333C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9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532</Words>
  <Characters>3195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2012-09-19T16:41:00Z</cp:lastPrinted>
  <dcterms:created xsi:type="dcterms:W3CDTF">2012-09-19T16:41:00Z</dcterms:created>
  <dcterms:modified xsi:type="dcterms:W3CDTF">2012-09-19T16:41:00Z</dcterms:modified>
</cp:coreProperties>
</file>